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24, 2019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5:15-5:30</w:t>
        <w:tab/>
        <w:tab/>
        <w:tab/>
        <w:t xml:space="preserve">Dinner &amp; Social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Welcome </w:t>
        <w:tab/>
        <w:tab/>
        <w:tab/>
        <w:t xml:space="preserve">Dr. Lane Ledbetter, Superintendent of Schools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Introduction of</w:t>
        <w:tab/>
        <w:tab/>
        <w:tab/>
        <w:t xml:space="preserve">Karen Fitzgerald, Assistant Superintendent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Zoning Committee Leaders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Review Team Norms</w:t>
        <w:tab/>
        <w:tab/>
        <w:t xml:space="preserve">Chair: Seth Rowney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Vice-Chair: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Secretary: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MISD Demographics</w:t>
        <w:tab/>
        <w:tab/>
        <w:t xml:space="preserve">Brent Alexander, SDS Strategies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Identify Additional Data</w:t>
        <w:tab/>
        <w:t xml:space="preserve">Karen Fitzgerald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Closing Thoughts</w:t>
        <w:tab/>
        <w:tab/>
        <w:t xml:space="preserve">All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680"/>
        <w:tab w:val="right" w:pos="9360"/>
      </w:tabs>
      <w:spacing w:after="720"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left" w:pos="5220"/>
      </w:tabs>
      <w:spacing w:before="288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